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color w:val="000000"/>
        </w:rPr>
      </w:pPr>
      <w:r>
        <w:rPr>
          <w:rFonts w:eastAsia="Times New Roman"/>
          <w:b w:val="false"/>
          <w:i w:val="false"/>
          <w:color w:val="000000"/>
          <w:sz w:val="26"/>
          <w:lang w:eastAsia="ru-RU"/>
        </w:rPr>
        <w:t>Приложение 1</w:t>
      </w:r>
    </w:p>
    <w:p>
      <w:pPr>
        <w:pStyle w:val="Normal"/>
        <w:bidi w:val="0"/>
        <w:jc w:val="right"/>
        <w:rPr>
          <w:color w:val="C9211E"/>
        </w:rPr>
      </w:pPr>
      <w:r>
        <w:rPr>
          <w:rFonts w:eastAsia="Times New Roman"/>
          <w:b w:val="false"/>
          <w:i w:val="false"/>
          <w:color w:val="000000"/>
          <w:sz w:val="26"/>
          <w:lang w:eastAsia="ru-RU"/>
        </w:rPr>
        <w:t xml:space="preserve"> </w:t>
      </w:r>
      <w:r>
        <w:rPr>
          <w:rFonts w:eastAsia="Times New Roman"/>
          <w:b w:val="false"/>
          <w:i w:val="false"/>
          <w:color w:val="000000"/>
          <w:sz w:val="26"/>
          <w:lang w:eastAsia="ru-RU"/>
        </w:rPr>
        <w:t xml:space="preserve">к приказу от </w:t>
      </w:r>
      <w:r>
        <w:rPr>
          <w:rFonts w:eastAsia="Times New Roman" w:cs="Arial"/>
          <w:b w:val="false"/>
          <w:i w:val="false"/>
          <w:color w:val="000000"/>
          <w:kern w:val="2"/>
          <w:sz w:val="26"/>
          <w:szCs w:val="24"/>
          <w:lang w:val="ru-RU" w:eastAsia="ru-RU" w:bidi="hi-IN"/>
        </w:rPr>
        <w:t>27.08</w:t>
      </w:r>
      <w:r>
        <w:rPr>
          <w:rFonts w:eastAsia="Times New Roman"/>
          <w:b w:val="false"/>
          <w:i w:val="false"/>
          <w:color w:val="000000"/>
          <w:sz w:val="26"/>
          <w:lang w:eastAsia="ru-RU"/>
        </w:rPr>
        <w:t>.2021 №</w:t>
      </w:r>
      <w:r>
        <w:rPr>
          <w:rFonts w:eastAsia="Times New Roman"/>
          <w:b w:val="false"/>
          <w:i w:val="false"/>
          <w:color w:val="C9211E"/>
          <w:sz w:val="26"/>
          <w:lang w:eastAsia="ru-RU"/>
        </w:rPr>
        <w:t xml:space="preserve"> </w:t>
      </w:r>
      <w:r>
        <w:rPr>
          <w:rFonts w:eastAsia="Times New Roman" w:cs="Arial"/>
          <w:b w:val="false"/>
          <w:i w:val="false"/>
          <w:color w:val="000000"/>
          <w:kern w:val="2"/>
          <w:sz w:val="26"/>
          <w:szCs w:val="24"/>
          <w:lang w:val="ru-RU" w:eastAsia="ru-RU" w:bidi="hi-IN"/>
        </w:rPr>
        <w:t>375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8"/>
          <w:lang w:eastAsia="ru-RU"/>
        </w:rPr>
      </w:pPr>
      <w:r>
        <w:rPr>
          <w:rFonts w:eastAsia="Times New Roman"/>
          <w:b/>
          <w:i w:val="false"/>
          <w:color w:val="auto"/>
          <w:sz w:val="28"/>
          <w:lang w:eastAsia="ru-RU"/>
        </w:rPr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8"/>
          <w:lang w:eastAsia="ru-RU"/>
        </w:rPr>
      </w:pPr>
      <w:r>
        <w:rPr>
          <w:rFonts w:eastAsia="Times New Roman"/>
          <w:b/>
          <w:i w:val="false"/>
          <w:color w:val="auto"/>
          <w:sz w:val="28"/>
          <w:lang w:eastAsia="ru-RU"/>
        </w:rPr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8"/>
          <w:lang w:eastAsia="ru-RU"/>
        </w:rPr>
      </w:pPr>
      <w:r>
        <w:rPr>
          <w:rFonts w:eastAsia="Times New Roman"/>
          <w:b/>
          <w:i w:val="false"/>
          <w:color w:val="auto"/>
          <w:sz w:val="28"/>
          <w:lang w:eastAsia="ru-RU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Arial"/>
          <w:b/>
          <w:b/>
          <w:i w:val="false"/>
          <w:i w:val="false"/>
          <w:color w:val="auto"/>
          <w:kern w:val="2"/>
          <w:sz w:val="28"/>
          <w:szCs w:val="24"/>
          <w:lang w:val="ru-RU" w:eastAsia="ru-RU" w:bidi="hi-IN"/>
        </w:rPr>
      </w:pPr>
      <w:r>
        <w:rPr>
          <w:rFonts w:eastAsia="Times New Roman" w:cs="Arial"/>
          <w:b/>
          <w:i w:val="false"/>
          <w:color w:val="auto"/>
          <w:kern w:val="2"/>
          <w:sz w:val="28"/>
          <w:szCs w:val="24"/>
          <w:lang w:val="ru-RU" w:eastAsia="ru-RU" w:bidi="hi-IN"/>
        </w:rPr>
        <w:t>ПОЛОЖЕНИЕ</w:t>
      </w:r>
    </w:p>
    <w:p>
      <w:pPr>
        <w:pStyle w:val="Normal"/>
        <w:bidi w:val="0"/>
        <w:jc w:val="center"/>
        <w:rPr>
          <w:lang w:eastAsia="ru-RU"/>
        </w:rPr>
      </w:pPr>
      <w:r>
        <w:rPr>
          <w:rFonts w:eastAsia="Times New Roman"/>
          <w:b/>
          <w:i w:val="false"/>
          <w:color w:val="auto"/>
          <w:sz w:val="28"/>
          <w:lang w:eastAsia="ru-RU"/>
        </w:rPr>
        <w:t xml:space="preserve">о Центре образования естественно-научной и технологической направленностей «Точка роста» на базе </w:t>
      </w:r>
    </w:p>
    <w:p>
      <w:pPr>
        <w:pStyle w:val="Normal"/>
        <w:bidi w:val="0"/>
        <w:jc w:val="center"/>
        <w:rPr>
          <w:lang w:eastAsia="ru-RU"/>
        </w:rPr>
      </w:pPr>
      <w:r>
        <w:rPr>
          <w:rFonts w:eastAsia="Times New Roman"/>
          <w:b/>
          <w:i w:val="false"/>
          <w:color w:val="auto"/>
          <w:sz w:val="28"/>
          <w:lang w:eastAsia="ru-RU"/>
        </w:rPr>
        <w:t xml:space="preserve">МОБУ СОШ № </w:t>
      </w:r>
      <w:r>
        <w:rPr>
          <w:rFonts w:eastAsia="Times New Roman" w:cs="Arial"/>
          <w:b/>
          <w:i w:val="false"/>
          <w:color w:val="auto"/>
          <w:kern w:val="2"/>
          <w:sz w:val="28"/>
          <w:szCs w:val="24"/>
          <w:lang w:val="ru-RU" w:eastAsia="ru-RU" w:bidi="hi-IN"/>
        </w:rPr>
        <w:t>7</w:t>
      </w:r>
      <w:r>
        <w:rPr>
          <w:rFonts w:eastAsia="Times New Roman"/>
          <w:b/>
          <w:i w:val="false"/>
          <w:color w:val="auto"/>
          <w:sz w:val="28"/>
          <w:lang w:eastAsia="ru-RU"/>
        </w:rPr>
        <w:t xml:space="preserve"> имени </w:t>
      </w:r>
      <w:r>
        <w:rPr>
          <w:rFonts w:eastAsia="Times New Roman" w:cs="Arial"/>
          <w:b/>
          <w:i w:val="false"/>
          <w:color w:val="auto"/>
          <w:kern w:val="2"/>
          <w:sz w:val="28"/>
          <w:szCs w:val="24"/>
          <w:lang w:val="ru-RU" w:eastAsia="ru-RU" w:bidi="hi-IN"/>
        </w:rPr>
        <w:t xml:space="preserve">В.П. Адодина </w:t>
      </w:r>
      <w:r>
        <w:rPr>
          <w:rFonts w:eastAsia="Times New Roman"/>
          <w:b/>
          <w:i w:val="false"/>
          <w:color w:val="auto"/>
          <w:sz w:val="28"/>
          <w:lang w:eastAsia="ru-RU"/>
        </w:rPr>
        <w:t xml:space="preserve"> МО Кореновский район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b/>
          <w:b/>
          <w:i w:val="false"/>
          <w:i w:val="false"/>
          <w:color w:val="auto"/>
          <w:sz w:val="28"/>
          <w:lang w:val="ru-RU"/>
        </w:rPr>
      </w:pPr>
      <w:r>
        <w:rPr>
          <w:b/>
          <w:i w:val="false"/>
          <w:color w:val="auto"/>
          <w:sz w:val="28"/>
          <w:lang w:val="ru-RU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center"/>
        <w:rPr>
          <w:rFonts w:ascii="Times New Roman" w:hAnsi="Times New Roman"/>
        </w:rPr>
      </w:pPr>
      <w:r>
        <w:rPr>
          <w:b/>
          <w:i w:val="false"/>
          <w:color w:val="auto"/>
          <w:sz w:val="28"/>
          <w:lang w:val="ru-RU"/>
        </w:rPr>
        <w:t>1. </w:t>
      </w:r>
      <w:r>
        <w:rPr>
          <w:rFonts w:eastAsia="Times New Roman"/>
          <w:b/>
          <w:i w:val="false"/>
          <w:color w:val="auto"/>
          <w:sz w:val="28"/>
          <w:lang w:val="ru-RU"/>
        </w:rPr>
        <w:t>Общие положения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/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Центр образования естественно-научной и технологической направленностей «Точка роста» на базе МОБУ СОШ № </w:t>
      </w:r>
      <w:r>
        <w:rPr>
          <w:rFonts w:eastAsia="Times New Roman" w:cs="Arial"/>
          <w:b w:val="false"/>
          <w:i w:val="false"/>
          <w:color w:val="auto"/>
          <w:kern w:val="2"/>
          <w:sz w:val="28"/>
          <w:szCs w:val="24"/>
          <w:lang w:val="ru-RU" w:eastAsia="ru-RU" w:bidi="hi-IN"/>
        </w:rPr>
        <w:t>7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 имени </w:t>
      </w:r>
      <w:r>
        <w:rPr>
          <w:rFonts w:eastAsia="Times New Roman" w:cs="Arial"/>
          <w:b w:val="false"/>
          <w:i w:val="false"/>
          <w:color w:val="auto"/>
          <w:kern w:val="2"/>
          <w:sz w:val="28"/>
          <w:szCs w:val="24"/>
          <w:lang w:val="ru-RU" w:eastAsia="ru-RU" w:bidi="hi-IN"/>
        </w:rPr>
        <w:t>В.П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. </w:t>
      </w:r>
      <w:r>
        <w:rPr>
          <w:rFonts w:eastAsia="Times New Roman" w:cs="Arial"/>
          <w:b w:val="false"/>
          <w:i w:val="false"/>
          <w:color w:val="auto"/>
          <w:kern w:val="2"/>
          <w:sz w:val="28"/>
          <w:szCs w:val="24"/>
          <w:lang w:val="ru-RU" w:eastAsia="ru-RU" w:bidi="hi-IN"/>
        </w:rPr>
        <w:t>Адодина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 МО Кореновский район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/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Центр не является юридическим лицом и действует для достижения уставных целей МОБУ СОШ № </w:t>
      </w:r>
      <w:r>
        <w:rPr>
          <w:rFonts w:eastAsia="Times New Roman" w:cs="Arial"/>
          <w:b w:val="false"/>
          <w:i w:val="false"/>
          <w:color w:val="auto"/>
          <w:kern w:val="2"/>
          <w:sz w:val="28"/>
          <w:szCs w:val="24"/>
          <w:lang w:val="ru-RU" w:eastAsia="ru-RU" w:bidi="hi-IN"/>
        </w:rPr>
        <w:t>7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 имени </w:t>
      </w:r>
      <w:r>
        <w:rPr>
          <w:rFonts w:eastAsia="Times New Roman" w:cs="Arial"/>
          <w:b w:val="false"/>
          <w:i w:val="false"/>
          <w:color w:val="auto"/>
          <w:kern w:val="2"/>
          <w:sz w:val="28"/>
          <w:szCs w:val="24"/>
          <w:lang w:val="ru-RU" w:eastAsia="ru-RU" w:bidi="hi-IN"/>
        </w:rPr>
        <w:t>В.П. Адодина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 МО Кореновский район (далее - Учреждение), а также в целях выполнения задач и достижения показателей и результатов национального проекта «Образование».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приказом Министерства образования, науки и молодежной политики Краснодарского края № 1339 от 26.04.2021 « Об утверждении перечня общеобразовательных организаций, расположенных в сельской местности и малых городах, на базе которых планируется создание центров образования естественно-научной и технологической направленностей «Точка роста»в целях обеспечения реализации регионального проекта «Современная школа» в 2021 году, другими нормативными документами Министерства просвещения Российской Федерации, иными нормативными правовыми актами Российской Федерации.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/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Центр в своей деятельности подчиняется руководителю Учреждения (директору МОБУ СОШ № </w:t>
      </w:r>
      <w:r>
        <w:rPr>
          <w:rFonts w:eastAsia="Times New Roman" w:cs="Arial"/>
          <w:b w:val="false"/>
          <w:i w:val="false"/>
          <w:color w:val="auto"/>
          <w:kern w:val="2"/>
          <w:sz w:val="28"/>
          <w:szCs w:val="24"/>
          <w:lang w:val="ru-RU" w:eastAsia="ru-RU" w:bidi="hi-IN"/>
        </w:rPr>
        <w:t>7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 имени </w:t>
      </w:r>
      <w:r>
        <w:rPr>
          <w:rFonts w:eastAsia="Times New Roman" w:cs="Arial"/>
          <w:b w:val="false"/>
          <w:i w:val="false"/>
          <w:color w:val="auto"/>
          <w:kern w:val="2"/>
          <w:sz w:val="28"/>
          <w:szCs w:val="24"/>
          <w:lang w:val="ru-RU" w:eastAsia="ru-RU" w:bidi="hi-IN"/>
        </w:rPr>
        <w:t>В.П. Адодина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 xml:space="preserve"> МО Кореновский район).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center"/>
        <w:rPr>
          <w:b/>
          <w:b/>
          <w:i w:val="false"/>
          <w:i w:val="false"/>
          <w:color w:val="auto"/>
          <w:sz w:val="28"/>
          <w:lang w:val="ru-RU"/>
        </w:rPr>
      </w:pPr>
      <w:r>
        <w:rPr>
          <w:b/>
          <w:i w:val="false"/>
          <w:color w:val="auto"/>
          <w:sz w:val="28"/>
          <w:lang w:val="ru-RU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center"/>
        <w:rPr>
          <w:rFonts w:ascii="Times New Roman" w:hAnsi="Times New Roman"/>
        </w:rPr>
      </w:pPr>
      <w:r>
        <w:rPr>
          <w:b/>
          <w:i w:val="false"/>
          <w:color w:val="auto"/>
          <w:sz w:val="28"/>
          <w:lang w:val="ru-RU"/>
        </w:rPr>
        <w:t xml:space="preserve">2.   </w:t>
      </w:r>
      <w:r>
        <w:rPr>
          <w:rFonts w:eastAsia="Times New Roman"/>
          <w:b/>
          <w:i w:val="false"/>
          <w:color w:val="auto"/>
          <w:sz w:val="28"/>
          <w:lang w:val="ru-RU"/>
        </w:rPr>
        <w:t>Цели, задачи, функции деятельности Центра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Основной целью деятельности Центра является совершенствование условий для          повышения          качества          образования,          расширения         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Задачами Центра являются: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реализация основных общеобразовательных программ по учебным предметам естественно-научной    и    технологической направленностей,    в    том    числе    в рамках внеурочной деятельности обучающихся;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разработка</w:t>
      </w:r>
      <w:r>
        <w:rPr>
          <w:rFonts w:eastAsia="Arial"/>
          <w:b w:val="false"/>
          <w:i w:val="false"/>
          <w:color w:val="auto"/>
          <w:sz w:val="28"/>
          <w:lang w:eastAsia="ru-RU"/>
        </w:rPr>
        <w:t xml:space="preserve">                  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>и</w:t>
      </w:r>
      <w:r>
        <w:rPr>
          <w:rFonts w:eastAsia="Arial"/>
          <w:b w:val="false"/>
          <w:i w:val="false"/>
          <w:color w:val="auto"/>
          <w:sz w:val="28"/>
          <w:lang w:eastAsia="ru-RU"/>
        </w:rPr>
        <w:t xml:space="preserve">                  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>реализация</w:t>
      </w:r>
      <w:r>
        <w:rPr>
          <w:rFonts w:eastAsia="Arial"/>
          <w:b w:val="false"/>
          <w:i w:val="false"/>
          <w:color w:val="auto"/>
          <w:sz w:val="28"/>
          <w:lang w:eastAsia="ru-RU"/>
        </w:rPr>
        <w:t xml:space="preserve">                  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>разноуровневых</w:t>
      </w:r>
      <w:r>
        <w:rPr>
          <w:rFonts w:eastAsia="Arial"/>
          <w:b w:val="false"/>
          <w:i w:val="false"/>
          <w:color w:val="auto"/>
          <w:sz w:val="28"/>
          <w:lang w:eastAsia="ru-RU"/>
        </w:rPr>
        <w:t xml:space="preserve">                  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>дополнительных общеобразовательных          программ          естественно-научной          и          технической направленностей,    а также иных программ,    в том числе в каникулярный период;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вовлечение обучающихся и педагогических работников в проектную деятельность;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Центр для достижения цели и выполнения задач вправе взаимодействовать с: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z w:val="28"/>
          <w:lang w:val="ru-RU"/>
        </w:rPr>
        <w:t xml:space="preserve">-      </w:t>
      </w:r>
      <w:r>
        <w:rPr>
          <w:rFonts w:eastAsia="Times New Roman"/>
          <w:b w:val="false"/>
          <w:i w:val="false"/>
          <w:color w:val="auto"/>
          <w:sz w:val="28"/>
          <w:lang w:val="ru-RU"/>
        </w:rPr>
        <w:t>различными      образовательными      организациями      в      форме      сетевого взаимодействия;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z w:val="28"/>
          <w:lang w:val="ru-RU"/>
        </w:rPr>
        <w:t xml:space="preserve">-    </w:t>
      </w:r>
      <w:r>
        <w:rPr>
          <w:rFonts w:eastAsia="Times New Roman"/>
          <w:b w:val="false"/>
          <w:i w:val="false"/>
          <w:color w:val="auto"/>
          <w:sz w:val="28"/>
          <w:lang w:val="ru-RU"/>
        </w:rPr>
        <w:t>с иными образовательными организациями, на базе которых созданы центры «Точка роста»;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z w:val="28"/>
          <w:lang w:val="ru-RU"/>
        </w:rPr>
        <w:t xml:space="preserve">-          </w:t>
      </w:r>
      <w:r>
        <w:rPr>
          <w:rFonts w:eastAsia="Times New Roman"/>
          <w:b w:val="false"/>
          <w:i w:val="false"/>
          <w:color w:val="auto"/>
          <w:sz w:val="28"/>
          <w:lang w:val="ru-RU"/>
        </w:rPr>
        <w:t>с          федеральным        оператором,          осуществляющим          функции        по информационному,              методическому              и              организационно-техническому сопровождению мероприятий по созданию и функционированию центров «Точка      роста»,      в      том      числе      по      вопросам      повышения      квалификации педагогических работников;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с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b/>
          <w:b/>
          <w:i w:val="false"/>
          <w:i w:val="false"/>
          <w:color w:val="auto"/>
          <w:sz w:val="28"/>
          <w:lang w:val="ru-RU"/>
        </w:rPr>
      </w:pPr>
      <w:r>
        <w:rPr>
          <w:b/>
          <w:i w:val="false"/>
          <w:color w:val="auto"/>
          <w:sz w:val="28"/>
          <w:lang w:val="ru-RU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center"/>
        <w:rPr>
          <w:rFonts w:ascii="Times New Roman" w:hAnsi="Times New Roman"/>
        </w:rPr>
      </w:pPr>
      <w:r>
        <w:rPr>
          <w:b/>
          <w:i w:val="false"/>
          <w:color w:val="auto"/>
          <w:sz w:val="28"/>
          <w:lang w:val="ru-RU"/>
        </w:rPr>
        <w:t xml:space="preserve">3.  </w:t>
      </w:r>
      <w:r>
        <w:rPr>
          <w:rFonts w:eastAsia="Times New Roman"/>
          <w:b/>
          <w:i w:val="false"/>
          <w:color w:val="auto"/>
          <w:sz w:val="28"/>
          <w:lang w:val="ru-RU"/>
        </w:rPr>
        <w:t>Порядок управления Центром «Точка роста»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Руководителем          Центра          может          быть          назначен          сотрудник Учреждения из числа руководящих и педагогических работников.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Руководитель Центра обязан: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осуществлять оперативное руководство Центром;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отчитываться перед Руководителем Учреждения о результатах работы Центра;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выполнять</w:t>
      </w:r>
      <w:r>
        <w:rPr>
          <w:rFonts w:eastAsia="Arial"/>
          <w:b w:val="false"/>
          <w:i w:val="false"/>
          <w:color w:val="auto"/>
          <w:sz w:val="28"/>
          <w:lang w:eastAsia="ru-RU"/>
        </w:rPr>
        <w:t xml:space="preserve">                    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>иные</w:t>
      </w:r>
      <w:r>
        <w:rPr>
          <w:rFonts w:eastAsia="Arial"/>
          <w:b w:val="false"/>
          <w:i w:val="false"/>
          <w:color w:val="auto"/>
          <w:sz w:val="28"/>
          <w:lang w:eastAsia="ru-RU"/>
        </w:rPr>
        <w:t xml:space="preserve">                    </w:t>
      </w:r>
      <w:r>
        <w:rPr>
          <w:rFonts w:eastAsia="Times New Roman"/>
          <w:b w:val="false"/>
          <w:i w:val="false"/>
          <w:color w:val="auto"/>
          <w:sz w:val="28"/>
          <w:lang w:eastAsia="ru-RU"/>
        </w:rPr>
        <w:t>обязанности,                    предусмотренные законодательством,        уставом      Учреждения,      должностной      инструкцией   и настоящим Положением.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руководитель Центра вправе осуществлять расстановку кадров Центра, прием на работу которых осуществляется приказом руководителя Учреждения;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57" w:firstLine="680"/>
        <w:jc w:val="both"/>
        <w:rPr>
          <w:rFonts w:ascii="Times New Roman" w:hAnsi="Times New Roman"/>
        </w:rPr>
      </w:pPr>
      <w:r>
        <w:rPr>
          <w:rFonts w:eastAsia="Times New Roman"/>
          <w:b w:val="false"/>
          <w:i w:val="false"/>
          <w:color w:val="auto"/>
          <w:sz w:val="28"/>
          <w:lang w:eastAsia="ru-RU"/>
        </w:rPr>
        <w:t>-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0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LibreOffice/7.0.3.1$Windows_X86_64 LibreOffice_project/d7547858d014d4cf69878db179d326fc3483e082</Application>
  <Pages>4</Pages>
  <Words>618</Words>
  <Characters>4672</Characters>
  <CharactersWithSpaces>5722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2021-08-31T22:23:24Z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